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F8" w:rsidRDefault="003F41F8" w:rsidP="003F41F8">
      <w:pPr>
        <w:spacing w:after="200" w:line="276" w:lineRule="auto"/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57DB370" wp14:editId="62599957">
            <wp:extent cx="1120807" cy="929958"/>
            <wp:effectExtent l="0" t="0" r="3175" b="3810"/>
            <wp:docPr id="3" name="Picture 3" descr="شعار وزارة الثقاف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ثقافة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53" cy="9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</w:t>
      </w:r>
      <w:r>
        <w:rPr>
          <w:noProof/>
        </w:rPr>
        <w:drawing>
          <wp:inline distT="0" distB="0" distL="0" distR="0" wp14:anchorId="225C8DA7" wp14:editId="53B2FA7C">
            <wp:extent cx="922352" cy="1215258"/>
            <wp:effectExtent l="0" t="0" r="0" b="4445"/>
            <wp:docPr id="4" name="Picture 4" descr="C:\Users\dr_rashed\Desktop\شعار الدو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_rashed\Desktop\شعار الدول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4" cy="12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    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/>
          <w:noProof/>
          <w:sz w:val="30"/>
          <w:szCs w:val="30"/>
          <w:rtl/>
        </w:rPr>
        <w:drawing>
          <wp:inline distT="0" distB="0" distL="0" distR="0" wp14:anchorId="14405771" wp14:editId="03674F37">
            <wp:extent cx="1693628" cy="1289620"/>
            <wp:effectExtent l="0" t="0" r="1905" b="6350"/>
            <wp:docPr id="5" name="Picture 5" descr="F:\10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7" cy="12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F8" w:rsidRDefault="003F41F8" w:rsidP="003F41F8">
      <w:pPr>
        <w:spacing w:after="200" w:line="276" w:lineRule="auto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3F41F8" w:rsidRDefault="003F41F8" w:rsidP="003F41F8">
      <w:pPr>
        <w:spacing w:after="200" w:line="276" w:lineRule="auto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3F41F8" w:rsidRDefault="003F41F8" w:rsidP="003F41F8">
      <w:pPr>
        <w:spacing w:after="200" w:line="276" w:lineRule="auto"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3F41F8" w:rsidRDefault="003F41F8" w:rsidP="003F41F8">
      <w:pPr>
        <w:jc w:val="center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  <w:r w:rsidRPr="00AD7B36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 xml:space="preserve">الجائزة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الوطنية</w:t>
      </w:r>
    </w:p>
    <w:p w:rsidR="003F41F8" w:rsidRPr="00AD7B36" w:rsidRDefault="003F41F8" w:rsidP="008C45A7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لبحوث ودراسات مئوية الدولة الأردنية</w:t>
      </w:r>
    </w:p>
    <w:p w:rsidR="003F41F8" w:rsidRDefault="003F41F8" w:rsidP="003F41F8">
      <w:pPr>
        <w:spacing w:after="200" w:line="276" w:lineRule="auto"/>
        <w:jc w:val="center"/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3F41F8" w:rsidRDefault="003F41F8" w:rsidP="003F41F8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3F41F8" w:rsidRDefault="003F41F8" w:rsidP="003F41F8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3F41F8" w:rsidRPr="00AD7B36" w:rsidRDefault="003F41F8" w:rsidP="003F41F8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AD7B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جائزة أردنية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موجة </w:t>
      </w:r>
      <w:r w:rsidRPr="00AD7B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للباحثين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الأردنيين</w:t>
      </w:r>
    </w:p>
    <w:p w:rsidR="003F41F8" w:rsidRPr="00AD7B36" w:rsidRDefault="003F41F8" w:rsidP="003F41F8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AD7B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بمناسبة</w:t>
      </w:r>
    </w:p>
    <w:p w:rsidR="003F41F8" w:rsidRPr="00AD7B36" w:rsidRDefault="003F41F8" w:rsidP="003F41F8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AD7B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مئوية الدولة الأردنية 1921-2021</w:t>
      </w:r>
    </w:p>
    <w:p w:rsidR="003F41F8" w:rsidRDefault="003F41F8" w:rsidP="003F41F8">
      <w:pPr>
        <w:jc w:val="center"/>
        <w:rPr>
          <w:lang w:bidi="ar-JO"/>
        </w:rPr>
      </w:pPr>
    </w:p>
    <w:p w:rsidR="003F41F8" w:rsidRDefault="003F41F8" w:rsidP="003F41F8">
      <w:pPr>
        <w:spacing w:after="20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3F41F8" w:rsidRDefault="003F41F8" w:rsidP="003F41F8">
      <w:pPr>
        <w:spacing w:after="20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3F41F8" w:rsidRDefault="003F41F8" w:rsidP="003F41F8">
      <w:pPr>
        <w:bidi w:val="0"/>
        <w:spacing w:after="20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3F41F8" w:rsidRDefault="003F41F8" w:rsidP="00221EB5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br w:type="page"/>
      </w:r>
      <w:r w:rsidRPr="00D5431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lastRenderedPageBreak/>
        <w:t xml:space="preserve">الجائزة </w:t>
      </w:r>
      <w:r w:rsidRPr="00D543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الوطنية</w:t>
      </w:r>
    </w:p>
    <w:p w:rsidR="00D54317" w:rsidRPr="00D54317" w:rsidRDefault="00D54317" w:rsidP="008C45A7">
      <w:pPr>
        <w:ind w:firstLine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543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لبحوث ودراسات مئوية الدولة الأردنية</w:t>
      </w:r>
    </w:p>
    <w:p w:rsidR="002F7296" w:rsidRPr="002F7296" w:rsidRDefault="002F7296" w:rsidP="002F7296">
      <w:pPr>
        <w:tabs>
          <w:tab w:val="left" w:pos="8931"/>
        </w:tabs>
        <w:bidi w:val="0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</w:pPr>
      <w:r w:rsidRPr="002F7296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  <w:t>خلفية عامة: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استطاعت الدولة الأردنية مواجهة تحديات كبيرة في المجالات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 xml:space="preserve"> ال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مختلف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ة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، وحققت الاستقرار على مدى مائة عام؛ الأمر الذي قاد إلى الاستمرارية السياسية والاستراتيجية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واستدامة التنمية والتحديث في المجالات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 xml:space="preserve"> كافَّة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. 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إن قصة الدولة الأردنية المعاصرة تعكس فلسفة التحدي والاستجابة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والمنعة والصمود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والقدرة على تحويل الموارد النادرة إلى مصادر لعناصر القوة، وعلى الرغم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 xml:space="preserve"> من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أن مسارات الدولة الأردنية (1921-2021) لم تكن ميس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َّ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رة وسهلة في محطات كثيرة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؛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إ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لا 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إ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نها تُشكل اليوم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َ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أحد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َ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أبرز النماذج العالمية التي تستحق الدراسة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واستلهام الدروس في قدرة الدول </w:t>
      </w:r>
      <w:proofErr w:type="gramStart"/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الناشئة  على</w:t>
      </w:r>
      <w:proofErr w:type="gramEnd"/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التأسيس والبناء والازدهار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وسط محيط غير مستقر، وندرة كبيرة في الموارد الطبيعية.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تأتي الجائزة الوطنية لبحوث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 xml:space="preserve"> ودراسات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مئوية الدولة الأردنية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 xml:space="preserve"> إ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دراكاً من اللجنة العليا لاحتفالية مئوية تأسيس الدولة الأردنية لأهمية دمج الباحثين والأكاديميين بهذه المناسبة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وتحفيزهم على المزيد من الدراسة والبحث لمسارات تطور الدولة الأردنية في المجالات المستهدفة.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  <w:t>أهداف الجائزة:</w:t>
      </w:r>
    </w:p>
    <w:p w:rsidR="002F7296" w:rsidRPr="00701531" w:rsidRDefault="002F7296" w:rsidP="00701531">
      <w:pPr>
        <w:numPr>
          <w:ilvl w:val="0"/>
          <w:numId w:val="7"/>
        </w:numPr>
        <w:tabs>
          <w:tab w:val="left" w:pos="8931"/>
        </w:tabs>
        <w:ind w:left="0" w:hanging="425"/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الإسهام في توفير بيئة ملائمة ومحفزة، تشجع الباحثين على تناول مسارات الدولة الأردنية في بحوث ودراسات علمية، وفق منهجيات متعددة.</w:t>
      </w:r>
    </w:p>
    <w:p w:rsidR="00293DF6" w:rsidRPr="00701531" w:rsidRDefault="002F7296" w:rsidP="00701531">
      <w:pPr>
        <w:numPr>
          <w:ilvl w:val="0"/>
          <w:numId w:val="7"/>
        </w:numPr>
        <w:tabs>
          <w:tab w:val="left" w:pos="8931"/>
        </w:tabs>
        <w:ind w:left="0" w:hanging="425"/>
        <w:jc w:val="highKashida"/>
        <w:rPr>
          <w:rFonts w:ascii="Simplified Arabic" w:eastAsia="Calibr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الإسهام في توفير تراكم بحثي حديث حول الدولة الأردنية في المجالات كافَّةً.</w:t>
      </w:r>
    </w:p>
    <w:p w:rsidR="002F7296" w:rsidRPr="00701531" w:rsidRDefault="00293DF6" w:rsidP="00701531">
      <w:pPr>
        <w:numPr>
          <w:ilvl w:val="0"/>
          <w:numId w:val="7"/>
        </w:numPr>
        <w:tabs>
          <w:tab w:val="left" w:pos="8931"/>
        </w:tabs>
        <w:ind w:left="0" w:hanging="425"/>
        <w:jc w:val="highKashida"/>
        <w:rPr>
          <w:rFonts w:ascii="Simplified Arabic" w:eastAsia="Calibr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تنمي</w:t>
      </w:r>
      <w:r w:rsidR="002F7296"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ة روح التميُّز البحثي، والتجديد في دراسات الشؤون العامة الأردنية وبحوثها.</w:t>
      </w:r>
    </w:p>
    <w:p w:rsidR="002F7296" w:rsidRPr="00701531" w:rsidRDefault="002F7296" w:rsidP="00701531">
      <w:pPr>
        <w:numPr>
          <w:ilvl w:val="0"/>
          <w:numId w:val="7"/>
        </w:numPr>
        <w:tabs>
          <w:tab w:val="left" w:pos="8931"/>
        </w:tabs>
        <w:ind w:left="0" w:hanging="425"/>
        <w:jc w:val="highKashida"/>
        <w:rPr>
          <w:rFonts w:ascii="Simplified Arabic" w:eastAsia="Calibr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زيادة الوعي بالبحوث والدراسات المستقبلية، التي تتناول آفاق التنمية والتطوير في المئوية الثانية للدولة الأردنية.</w:t>
      </w:r>
    </w:p>
    <w:p w:rsidR="00701531" w:rsidRPr="00701531" w:rsidRDefault="00701531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</w:pPr>
    </w:p>
    <w:p w:rsidR="00974C45" w:rsidRDefault="00974C45">
      <w:pPr>
        <w:bidi w:val="0"/>
        <w:spacing w:after="200" w:line="276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  <w:br w:type="page"/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b/>
          <w:bCs/>
          <w:sz w:val="32"/>
          <w:szCs w:val="32"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  <w:lastRenderedPageBreak/>
        <w:t>مجالات الجائزة:</w:t>
      </w:r>
    </w:p>
    <w:p w:rsidR="002F7296" w:rsidRPr="00701531" w:rsidRDefault="002F7296" w:rsidP="004A716A">
      <w:pPr>
        <w:shd w:val="clear" w:color="auto" w:fill="FFFFFF" w:themeFill="background1"/>
        <w:tabs>
          <w:tab w:val="left" w:pos="8931"/>
        </w:tabs>
        <w:jc w:val="highKashida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JO"/>
        </w:rPr>
        <w:t>أولاً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shd w:val="clear" w:color="auto" w:fill="FFFFFF" w:themeFill="background1"/>
          <w:rtl/>
          <w:lang w:bidi="ar-JO"/>
        </w:rPr>
        <w:t>: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 بحوث</w:t>
      </w:r>
      <w:r w:rsidR="004A716A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 xml:space="preserve"> ودراسات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 تاريخ الدولة الأردنية</w:t>
      </w:r>
      <w:r w:rsidRPr="00701531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 xml:space="preserve"> 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>في مائة عام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يتناول هذا المجال الدراسات التاريخية التي تدرس تاريخ الدولة الأردنية (1921-2021) سواء التاريخ الكلي والشامل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أو التاريخ </w:t>
      </w:r>
      <w:proofErr w:type="spellStart"/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الح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ِ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ق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ْ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ب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يّ</w:t>
      </w:r>
      <w:proofErr w:type="spellEnd"/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(حقب محددة) أو التاريخ القطاعي.</w:t>
      </w:r>
    </w:p>
    <w:p w:rsidR="002F7296" w:rsidRPr="00701531" w:rsidRDefault="002F7296" w:rsidP="004A716A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JO"/>
        </w:rPr>
        <w:t>ثانياً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>: بحوث</w:t>
      </w:r>
      <w:r w:rsidR="004A716A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 xml:space="preserve"> ودراسات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 تطور المؤسسات الأردنية في مائة عام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يتناول هذا المجال تأسيس المؤسسات الأردنية وتطور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ها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وتحديث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ها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من منظوري الإدارة والقانون.</w:t>
      </w:r>
    </w:p>
    <w:p w:rsidR="002F7296" w:rsidRPr="00701531" w:rsidRDefault="002F7296" w:rsidP="004A716A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JO"/>
        </w:rPr>
        <w:t>ثالثاً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>: بحوث</w:t>
      </w:r>
      <w:r w:rsidR="004A716A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 xml:space="preserve"> ودراسات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 المجتمع الأردني</w:t>
      </w:r>
      <w:r w:rsidRPr="00701531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 xml:space="preserve"> 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في مائة عام 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يتناول هذا المجال مسار التغيير الاجتماعي والثقافي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وتطور بنية المجتمع الأردني خلال مائة عام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والقضايا والظواهر الاجتماعية والثقافية التي شهدها المجتمع الأردني. 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JO"/>
        </w:rPr>
        <w:t>رابعاً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>: بحوث</w:t>
      </w:r>
      <w:r w:rsidRPr="00701531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 xml:space="preserve"> ودراسات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 الاقتصاد الأردني</w:t>
      </w:r>
      <w:r w:rsidRPr="00701531">
        <w:rPr>
          <w:rFonts w:ascii="Simplified Arabic" w:eastAsia="Calibri" w:hAnsi="Simplified Arabic" w:cs="Simplified Arabic" w:hint="cs"/>
          <w:sz w:val="32"/>
          <w:szCs w:val="32"/>
          <w:u w:val="single"/>
          <w:rtl/>
          <w:lang w:bidi="ar-JO"/>
        </w:rPr>
        <w:t>.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يتناول هذا المجال نشأة الاقتصاد الأردني وتطور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ه،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والتحديات التي واجهها </w:t>
      </w:r>
      <w:proofErr w:type="spellStart"/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ويو</w:t>
      </w:r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ا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>جهها</w:t>
      </w:r>
      <w:proofErr w:type="spellEnd"/>
      <w:r w:rsidRPr="00701531">
        <w:rPr>
          <w:rFonts w:ascii="Simplified Arabic" w:eastAsia="Calibri" w:hAnsi="Simplified Arabic" w:cs="Simplified Arabic" w:hint="cs"/>
          <w:sz w:val="32"/>
          <w:szCs w:val="32"/>
          <w:rtl/>
          <w:lang w:bidi="ar-JO"/>
        </w:rPr>
        <w:t>،</w:t>
      </w: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ويشمل المنظور الكلي والشمولي والمنظور القطاعي لبحوث الاقتصاد.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</w:pPr>
      <w:r w:rsidRPr="00701531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shd w:val="clear" w:color="auto" w:fill="BFBFBF" w:themeFill="background1" w:themeFillShade="BF"/>
          <w:rtl/>
          <w:lang w:bidi="ar-JO"/>
        </w:rPr>
        <w:t>خامساً</w:t>
      </w:r>
      <w:r w:rsidRPr="00701531">
        <w:rPr>
          <w:rFonts w:ascii="Simplified Arabic" w:eastAsia="Calibri" w:hAnsi="Simplified Arabic" w:cs="Simplified Arabic"/>
          <w:sz w:val="32"/>
          <w:szCs w:val="32"/>
          <w:u w:val="single"/>
          <w:rtl/>
          <w:lang w:bidi="ar-JO"/>
        </w:rPr>
        <w:t xml:space="preserve">: الدراسات المستقبلية الأردنية </w:t>
      </w:r>
    </w:p>
    <w:p w:rsidR="002F7296" w:rsidRPr="00701531" w:rsidRDefault="002F7296" w:rsidP="00701531">
      <w:pPr>
        <w:tabs>
          <w:tab w:val="left" w:pos="8931"/>
        </w:tabs>
        <w:jc w:val="highKashida"/>
        <w:rPr>
          <w:rFonts w:ascii="Simplified Arabic" w:eastAsia="Calibr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="Calibri" w:hAnsi="Simplified Arabic" w:cs="Simplified Arabic"/>
          <w:sz w:val="32"/>
          <w:szCs w:val="32"/>
          <w:rtl/>
          <w:lang w:bidi="ar-JO"/>
        </w:rPr>
        <w:t xml:space="preserve"> يتناول هذا المجال البحوث والدراسات التي تتناول قطاعات التنمية والتحديث للدولة الأردنية في المئوية الثانية من منظور الدراسات المستقبلية. </w:t>
      </w:r>
    </w:p>
    <w:p w:rsidR="002F7296" w:rsidRPr="00701531" w:rsidRDefault="002F7296" w:rsidP="00701531">
      <w:pPr>
        <w:rPr>
          <w:rFonts w:ascii="Calibri" w:eastAsia="Calibri" w:hAnsi="Calibri" w:cs="Arial"/>
          <w:sz w:val="32"/>
          <w:szCs w:val="32"/>
          <w:rtl/>
          <w:lang w:bidi="ar-JO"/>
        </w:rPr>
      </w:pPr>
    </w:p>
    <w:p w:rsidR="002F7296" w:rsidRPr="00701531" w:rsidRDefault="002F7296" w:rsidP="00701531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701531" w:rsidRDefault="00701531">
      <w:pPr>
        <w:bidi w:val="0"/>
        <w:spacing w:after="200"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br w:type="page"/>
      </w:r>
    </w:p>
    <w:p w:rsidR="00E91159" w:rsidRPr="00701531" w:rsidRDefault="00E91159" w:rsidP="004E6522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u w:val="single"/>
          <w:rtl/>
          <w:lang w:bidi="ar-JO"/>
        </w:rPr>
        <w:lastRenderedPageBreak/>
        <w:t>اللائحة التنظيمية للجائزة:</w:t>
      </w:r>
    </w:p>
    <w:p w:rsidR="00E91159" w:rsidRPr="00701531" w:rsidRDefault="00E91159" w:rsidP="00701531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>أولاً: شروط الترشيح للجائزة (المرشح للجائزة)</w:t>
      </w:r>
    </w:p>
    <w:p w:rsidR="00E91159" w:rsidRPr="00701531" w:rsidRDefault="00E91159" w:rsidP="00701531">
      <w:pPr>
        <w:numPr>
          <w:ilvl w:val="0"/>
          <w:numId w:val="15"/>
        </w:numPr>
        <w:tabs>
          <w:tab w:val="left" w:pos="8931"/>
        </w:tabs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يكون الباحث أردنيَّ الجنسية.</w:t>
      </w:r>
    </w:p>
    <w:p w:rsidR="00E91159" w:rsidRPr="00701531" w:rsidRDefault="00E91159" w:rsidP="00701531">
      <w:pPr>
        <w:numPr>
          <w:ilvl w:val="0"/>
          <w:numId w:val="15"/>
        </w:numPr>
        <w:tabs>
          <w:tab w:val="left" w:pos="8931"/>
        </w:tabs>
        <w:rPr>
          <w:rFonts w:ascii="Simplified Arabic" w:eastAsiaTheme="minorHAnsi" w:hAnsi="Simplified Arabic" w:cs="Simplified Arabic"/>
          <w:b/>
          <w:bCs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يكون الباحث متخصصاً في أحد فروع العلوم الإنسانية والاجتماعية ذات العلاقة بمجال الجائزة.</w:t>
      </w:r>
    </w:p>
    <w:p w:rsidR="00E91159" w:rsidRPr="00701531" w:rsidRDefault="00E91159" w:rsidP="00701531">
      <w:pPr>
        <w:numPr>
          <w:ilvl w:val="0"/>
          <w:numId w:val="15"/>
        </w:numPr>
        <w:tabs>
          <w:tab w:val="left" w:pos="8931"/>
        </w:tabs>
        <w:rPr>
          <w:rFonts w:ascii="Simplified Arabic" w:eastAsiaTheme="minorHAnsi" w:hAnsi="Simplified Arabic" w:cs="Simplified Arabic"/>
          <w:b/>
          <w:bCs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يجوز أن تمنح للمقيم في المملكة من الباحثين المتخصصين، أو للباحثين المتخصصين في الشؤون الأردنية، وغير المقيمين الذين لهم إسهامات بحثية في الشؤون الأردنية.</w:t>
      </w:r>
    </w:p>
    <w:p w:rsidR="00E91159" w:rsidRPr="00701531" w:rsidRDefault="00E91159" w:rsidP="00701531">
      <w:pPr>
        <w:numPr>
          <w:ilvl w:val="0"/>
          <w:numId w:val="15"/>
        </w:numPr>
        <w:tabs>
          <w:tab w:val="left" w:pos="8931"/>
        </w:tabs>
        <w:rPr>
          <w:rFonts w:ascii="Simplified Arabic" w:eastAsiaTheme="minorHAnsi" w:hAnsi="Simplified Arabic" w:cs="Simplified Arabic"/>
          <w:b/>
          <w:bCs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يكون الباحث قد نشر على الأقل بحثًا واحدًا أو كتابًا واحدًا في مجال الجائزة.</w:t>
      </w:r>
    </w:p>
    <w:p w:rsidR="00E91159" w:rsidRPr="00701531" w:rsidRDefault="00E91159" w:rsidP="00701531">
      <w:pPr>
        <w:numPr>
          <w:ilvl w:val="0"/>
          <w:numId w:val="15"/>
        </w:numPr>
        <w:tabs>
          <w:tab w:val="left" w:pos="8931"/>
        </w:tabs>
        <w:rPr>
          <w:rFonts w:ascii="Simplified Arabic" w:eastAsiaTheme="minorHAnsi" w:hAnsi="Simplified Arabic" w:cs="Simplified Arabic"/>
          <w:b/>
          <w:bCs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يتم الترشيح من خلال تقديم طلب الترشيح المعتمد للجائزة.</w:t>
      </w:r>
    </w:p>
    <w:p w:rsidR="00E91159" w:rsidRPr="00701531" w:rsidRDefault="00701531" w:rsidP="00701531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E91159"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 xml:space="preserve">ثانياً: توزع قيمة الجائزة على النحو الآتي: </w:t>
      </w:r>
    </w:p>
    <w:p w:rsidR="00E91159" w:rsidRPr="00701531" w:rsidRDefault="00E91159" w:rsidP="00C35D69">
      <w:pPr>
        <w:numPr>
          <w:ilvl w:val="0"/>
          <w:numId w:val="10"/>
        </w:numPr>
        <w:tabs>
          <w:tab w:val="left" w:pos="8931"/>
        </w:tabs>
        <w:ind w:left="714" w:hanging="357"/>
        <w:jc w:val="highKashida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قيمة الجائزة الأولى في كل مجال </w:t>
      </w:r>
      <w:r w:rsidR="00C35D69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خمسة آلاف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دينار أردني (</w:t>
      </w:r>
      <w:r w:rsidR="004A716A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5000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). </w:t>
      </w:r>
    </w:p>
    <w:p w:rsidR="00E91159" w:rsidRPr="00701531" w:rsidRDefault="00E91159" w:rsidP="004A716A">
      <w:pPr>
        <w:numPr>
          <w:ilvl w:val="0"/>
          <w:numId w:val="10"/>
        </w:numPr>
        <w:tabs>
          <w:tab w:val="left" w:pos="8931"/>
        </w:tabs>
        <w:ind w:left="714" w:hanging="357"/>
        <w:jc w:val="highKashida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قيمة الجائزة الثانية في كل مجال ألفا</w:t>
      </w:r>
      <w:r w:rsidR="00C35D69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ن وخمسمائة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دينار أردني (</w:t>
      </w:r>
      <w:r w:rsidR="004A716A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2500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).</w:t>
      </w:r>
    </w:p>
    <w:p w:rsidR="00E91159" w:rsidRPr="00701531" w:rsidRDefault="00E91159" w:rsidP="00701531">
      <w:pPr>
        <w:numPr>
          <w:ilvl w:val="0"/>
          <w:numId w:val="10"/>
        </w:numPr>
        <w:tabs>
          <w:tab w:val="left" w:pos="8931"/>
        </w:tabs>
        <w:ind w:left="714" w:hanging="357"/>
        <w:jc w:val="highKashida"/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قيمة الجائزة الثالثة في كل مجال ألف دينار أردني (1000).</w:t>
      </w:r>
    </w:p>
    <w:p w:rsidR="00E91159" w:rsidRPr="00701531" w:rsidRDefault="00E91159" w:rsidP="00701531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>ثالثاً: يجوز أن</w:t>
      </w:r>
      <w:r w:rsidR="00701531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JO"/>
        </w:rPr>
        <w:t xml:space="preserve"> تمنح الجائزة لشخصين وأن </w:t>
      </w:r>
      <w:proofErr w:type="spellStart"/>
      <w:r w:rsidR="00701531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JO"/>
        </w:rPr>
        <w:t>يتقاسما</w:t>
      </w:r>
      <w:proofErr w:type="spellEnd"/>
      <w:r w:rsidR="00701531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bidi="ar-JO"/>
        </w:rPr>
        <w:t xml:space="preserve"> قيمة الجائزة.</w:t>
      </w:r>
    </w:p>
    <w:p w:rsidR="00701531" w:rsidRDefault="00E91159" w:rsidP="00701531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>رابعاً: يمنح الفائز وثيقة رسمية توثق فوزه بالجائزة.</w:t>
      </w:r>
    </w:p>
    <w:p w:rsidR="00E91159" w:rsidRPr="00701531" w:rsidRDefault="00E91159" w:rsidP="00701531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>خامساً: شروط البحوث والدراسات المقدمة للجائزة:</w:t>
      </w:r>
    </w:p>
    <w:p w:rsidR="00E91159" w:rsidRPr="00701531" w:rsidRDefault="00E91159" w:rsidP="00701531">
      <w:pPr>
        <w:numPr>
          <w:ilvl w:val="0"/>
          <w:numId w:val="16"/>
        </w:numPr>
        <w:tabs>
          <w:tab w:val="left" w:pos="8931"/>
        </w:tabs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تلتزم البحوث والدراسات بمجالات الجائزة المحددة.</w:t>
      </w:r>
    </w:p>
    <w:p w:rsidR="00E91159" w:rsidRPr="00701531" w:rsidRDefault="00E91159" w:rsidP="00701531">
      <w:pPr>
        <w:numPr>
          <w:ilvl w:val="0"/>
          <w:numId w:val="16"/>
        </w:numPr>
        <w:tabs>
          <w:tab w:val="left" w:pos="8931"/>
        </w:tabs>
        <w:jc w:val="both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تنحصر الجائزة في البحوث والدراسات، ولا تشمل الكتب.</w:t>
      </w:r>
    </w:p>
    <w:p w:rsidR="00E91159" w:rsidRPr="00701531" w:rsidRDefault="00E91159" w:rsidP="00701531">
      <w:pPr>
        <w:numPr>
          <w:ilvl w:val="0"/>
          <w:numId w:val="16"/>
        </w:numPr>
        <w:tabs>
          <w:tab w:val="left" w:pos="8931"/>
        </w:tabs>
        <w:jc w:val="both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proofErr w:type="gramStart"/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لا</w:t>
      </w:r>
      <w:proofErr w:type="gramEnd"/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يكون البحث أو الدراسة قد تقدم بها صاحبها إلى جائزة أخرى سابقاً أو حالياً.</w:t>
      </w:r>
    </w:p>
    <w:p w:rsidR="00E91159" w:rsidRPr="00701531" w:rsidRDefault="00E91159" w:rsidP="00701531">
      <w:pPr>
        <w:numPr>
          <w:ilvl w:val="0"/>
          <w:numId w:val="16"/>
        </w:numPr>
        <w:tabs>
          <w:tab w:val="left" w:pos="8931"/>
        </w:tabs>
        <w:jc w:val="both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يتكون البحث أو الدراسة في الحد الأدنى من (5000) كلمة، ولا يتجاوز (12000) كلمة.</w:t>
      </w:r>
    </w:p>
    <w:p w:rsidR="00E91159" w:rsidRPr="00701531" w:rsidRDefault="00E91159" w:rsidP="00701531">
      <w:pPr>
        <w:numPr>
          <w:ilvl w:val="0"/>
          <w:numId w:val="16"/>
        </w:numPr>
        <w:tabs>
          <w:tab w:val="left" w:pos="8931"/>
        </w:tabs>
        <w:jc w:val="both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يلتزم بأصول البحث العلمي وشروطه، وبالمنهجية العلمية الواضحة.</w:t>
      </w:r>
    </w:p>
    <w:p w:rsidR="00E91159" w:rsidRDefault="00E91159" w:rsidP="00701531">
      <w:pPr>
        <w:numPr>
          <w:ilvl w:val="0"/>
          <w:numId w:val="16"/>
        </w:numPr>
        <w:tabs>
          <w:tab w:val="left" w:pos="8931"/>
        </w:tabs>
        <w:jc w:val="both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أن يتمتع البحث أو الدراسة بدرجة عالية من الأصالة، وأن يقدم إضافة نوعية جديدة للمعرفة في مجاله.</w:t>
      </w:r>
    </w:p>
    <w:p w:rsidR="00E91159" w:rsidRPr="004E6522" w:rsidRDefault="00E91159" w:rsidP="004E6522">
      <w:pPr>
        <w:pStyle w:val="ListParagraph"/>
        <w:numPr>
          <w:ilvl w:val="0"/>
          <w:numId w:val="16"/>
        </w:numPr>
        <w:tabs>
          <w:tab w:val="left" w:pos="8931"/>
        </w:tabs>
        <w:jc w:val="both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4E6522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لغة البحوث أو الدراسات (</w:t>
      </w:r>
      <w:r w:rsidRPr="004E6522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>العربية أو الإنجليزية</w:t>
      </w:r>
      <w:r w:rsidRPr="004E6522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)</w:t>
      </w:r>
    </w:p>
    <w:p w:rsidR="00E91159" w:rsidRPr="00701531" w:rsidRDefault="00E91159" w:rsidP="004E6522">
      <w:pPr>
        <w:numPr>
          <w:ilvl w:val="0"/>
          <w:numId w:val="16"/>
        </w:numPr>
        <w:tabs>
          <w:tab w:val="left" w:pos="8931"/>
        </w:tabs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lastRenderedPageBreak/>
        <w:t>يحق للباحث أن يتقدم بعمل واحد لأحد مجالات الجائزة.</w:t>
      </w:r>
    </w:p>
    <w:p w:rsidR="00E91159" w:rsidRPr="00701531" w:rsidRDefault="00E91159" w:rsidP="004E6522">
      <w:pPr>
        <w:numPr>
          <w:ilvl w:val="0"/>
          <w:numId w:val="16"/>
        </w:numPr>
        <w:tabs>
          <w:tab w:val="right" w:pos="735"/>
          <w:tab w:val="left" w:pos="8931"/>
        </w:tabs>
        <w:ind w:left="893" w:hanging="533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لا تمنح الجائزة لعمل سبق له الفوز بجائزة محلية أو عربية أو أجنبية أخرى.</w:t>
      </w:r>
    </w:p>
    <w:p w:rsidR="00E91159" w:rsidRPr="00701531" w:rsidRDefault="00E91159" w:rsidP="004E6522">
      <w:pPr>
        <w:numPr>
          <w:ilvl w:val="0"/>
          <w:numId w:val="16"/>
        </w:numPr>
        <w:tabs>
          <w:tab w:val="left" w:pos="8931"/>
        </w:tabs>
        <w:ind w:left="893" w:hanging="533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يحق للجان التحكيم والتقييم حجب الجائزة في أحد المجالات دون إبداء الأسباب.</w:t>
      </w:r>
    </w:p>
    <w:p w:rsidR="00E91159" w:rsidRPr="00701531" w:rsidRDefault="00E91159" w:rsidP="004E6522">
      <w:pPr>
        <w:numPr>
          <w:ilvl w:val="0"/>
          <w:numId w:val="16"/>
        </w:numPr>
        <w:tabs>
          <w:tab w:val="left" w:pos="8931"/>
        </w:tabs>
        <w:ind w:left="893" w:hanging="533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تقوم الجهات المنظمة للجائزة بإصدار البحوث الفائزة في إصدارات خاصة.</w:t>
      </w:r>
    </w:p>
    <w:p w:rsidR="00E91159" w:rsidRPr="00701531" w:rsidRDefault="00E91159" w:rsidP="004E6522">
      <w:pPr>
        <w:numPr>
          <w:ilvl w:val="0"/>
          <w:numId w:val="16"/>
        </w:numPr>
        <w:tabs>
          <w:tab w:val="left" w:pos="8931"/>
        </w:tabs>
        <w:ind w:left="893" w:hanging="533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حقوق الملكية الفكرية للأعمال الفائزة لوزارة الثقافة الأردنية، وتودع في المكتبة الوطنية. </w:t>
      </w:r>
    </w:p>
    <w:p w:rsidR="00E91159" w:rsidRPr="00701531" w:rsidRDefault="004E6522" w:rsidP="00701531">
      <w:pPr>
        <w:tabs>
          <w:tab w:val="left" w:pos="8931"/>
        </w:tabs>
        <w:jc w:val="highKashida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E91159"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>سادساً: يطلب من المتقدم للجائزة الإجراءات الآتية:</w:t>
      </w:r>
    </w:p>
    <w:p w:rsidR="00E91159" w:rsidRPr="00701531" w:rsidRDefault="00E91159" w:rsidP="004E6522">
      <w:pPr>
        <w:numPr>
          <w:ilvl w:val="0"/>
          <w:numId w:val="17"/>
        </w:numPr>
        <w:tabs>
          <w:tab w:val="right" w:pos="468"/>
        </w:tabs>
        <w:jc w:val="mediumKashida"/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ملء طلب الترشيح الكترونياً من الموقع الرسمي ل</w:t>
      </w:r>
      <w:r w:rsidR="004E6522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ـ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( مئوية الدولة الأردنية )</w:t>
      </w:r>
      <w:r w:rsidR="005C2871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 xml:space="preserve"> وإرساله مع إرفاق البحث المرشح الكترونيا أو 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ملء طلب الترشيح ورقياً </w:t>
      </w:r>
      <w:r w:rsidR="005C2871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مرفقًا به ثلاث نسخ من البحث المرشح</w:t>
      </w:r>
      <w:bookmarkStart w:id="0" w:name="_GoBack"/>
      <w:bookmarkEnd w:id="0"/>
      <w:r w:rsidR="004E6522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 xml:space="preserve"> 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وتسليمه إلى العنوان الآتي:</w:t>
      </w:r>
    </w:p>
    <w:p w:rsidR="00E91159" w:rsidRPr="00686DE6" w:rsidRDefault="00E91159" w:rsidP="00686DE6">
      <w:pPr>
        <w:tabs>
          <w:tab w:val="right" w:pos="326"/>
          <w:tab w:val="left" w:pos="9240"/>
        </w:tabs>
        <w:ind w:left="630"/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</w:pPr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وزارة الثقافة الأردنية - شارع صبحي القطب المتفرع من شارع وصفي </w:t>
      </w:r>
      <w:proofErr w:type="gramStart"/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التل :</w:t>
      </w:r>
      <w:proofErr w:type="gramEnd"/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بناية رقم (20) مكتب مقرر الجائزة  أو ص. ب </w:t>
      </w:r>
      <w:r w:rsidR="004E6522" w:rsidRP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(</w:t>
      </w:r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6140</w:t>
      </w:r>
      <w:r w:rsidR="004E6522" w:rsidRP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)</w:t>
      </w:r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عم</w:t>
      </w:r>
      <w:r w:rsidR="004E6522" w:rsidRP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ّ</w:t>
      </w:r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ان </w:t>
      </w:r>
      <w:r w:rsidR="004E6522" w:rsidRP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، الرمز البريدي</w:t>
      </w:r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الأردن11118 </w:t>
      </w:r>
      <w:r w:rsidR="004E6522" w:rsidRP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- عمّان</w:t>
      </w:r>
    </w:p>
    <w:p w:rsidR="00E91159" w:rsidRPr="00686DE6" w:rsidRDefault="00E91159" w:rsidP="00686DE6">
      <w:pPr>
        <w:numPr>
          <w:ilvl w:val="0"/>
          <w:numId w:val="17"/>
        </w:numPr>
        <w:tabs>
          <w:tab w:val="right" w:pos="326"/>
          <w:tab w:val="left" w:pos="8931"/>
        </w:tabs>
        <w:jc w:val="mediumKashida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توق</w:t>
      </w:r>
      <w:r w:rsid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يع تعهد أصالة </w:t>
      </w:r>
      <w:r w:rsid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 xml:space="preserve">البحث والالتزام بشروط </w:t>
      </w:r>
      <w:r w:rsid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الأمانة العلمي</w:t>
      </w:r>
      <w:r w:rsid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ة،</w:t>
      </w: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وصحة ا</w:t>
      </w:r>
      <w:r w:rsid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لمعلومات الواردة في طلب الترشيح</w:t>
      </w:r>
      <w:r w:rsid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 xml:space="preserve"> وارساله الكترونيًا، أو</w:t>
      </w:r>
      <w:r w:rsidRP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إرفاقه موقعاً مع الطلب الورقي، وتسليمه إلى العنوان المعتمد.</w:t>
      </w:r>
    </w:p>
    <w:p w:rsidR="00E91159" w:rsidRPr="00701531" w:rsidRDefault="00E91159" w:rsidP="00686DE6">
      <w:pPr>
        <w:numPr>
          <w:ilvl w:val="0"/>
          <w:numId w:val="17"/>
        </w:numPr>
        <w:tabs>
          <w:tab w:val="right" w:pos="326"/>
          <w:tab w:val="left" w:pos="8931"/>
        </w:tabs>
        <w:jc w:val="mediumKashida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إرفاق (3) نسخ من الدراسة أو </w:t>
      </w:r>
      <w:r w:rsidR="00686DE6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>البحث المرشح للجائزة</w:t>
      </w:r>
      <w:r w:rsid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gramStart"/>
      <w:r w:rsid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>اذا</w:t>
      </w:r>
      <w:proofErr w:type="gramEnd"/>
      <w:r w:rsidR="00686DE6">
        <w:rPr>
          <w:rFonts w:ascii="Simplified Arabic" w:eastAsiaTheme="minorHAnsi" w:hAnsi="Simplified Arabic" w:cs="Simplified Arabic" w:hint="cs"/>
          <w:sz w:val="32"/>
          <w:szCs w:val="32"/>
          <w:rtl/>
          <w:lang w:bidi="ar-JO"/>
        </w:rPr>
        <w:t xml:space="preserve"> كان التسليم بالبريد أو باليد.</w:t>
      </w:r>
    </w:p>
    <w:p w:rsidR="00E91159" w:rsidRPr="00701531" w:rsidRDefault="00E91159" w:rsidP="004E6522">
      <w:pPr>
        <w:numPr>
          <w:ilvl w:val="0"/>
          <w:numId w:val="17"/>
        </w:numPr>
        <w:tabs>
          <w:tab w:val="right" w:pos="326"/>
          <w:tab w:val="left" w:pos="8931"/>
        </w:tabs>
        <w:jc w:val="mediumKashida"/>
        <w:rPr>
          <w:rFonts w:ascii="Simplified Arabic" w:eastAsiaTheme="minorHAnsi" w:hAnsi="Simplified Arabic" w:cs="Simplified Arabic"/>
          <w:sz w:val="32"/>
          <w:szCs w:val="32"/>
          <w:lang w:bidi="ar-JO"/>
        </w:rPr>
      </w:pPr>
      <w:r w:rsidRPr="00701531">
        <w:rPr>
          <w:rFonts w:ascii="Simplified Arabic" w:eastAsiaTheme="minorHAnsi" w:hAnsi="Simplified Arabic" w:cs="Simplified Arabic"/>
          <w:sz w:val="32"/>
          <w:szCs w:val="32"/>
          <w:rtl/>
          <w:lang w:bidi="ar-JO"/>
        </w:rPr>
        <w:t xml:space="preserve"> يستلم المتقدم إشعارًا رسميًّا باستلام طلب الترشيح ومرفقاته؛ سواء إلكترونياً أو ورقياً.</w:t>
      </w:r>
    </w:p>
    <w:p w:rsidR="00E91159" w:rsidRPr="00701531" w:rsidRDefault="00E91159" w:rsidP="004E6522">
      <w:pPr>
        <w:spacing w:after="200" w:line="276" w:lineRule="auto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</w:pPr>
      <w:r w:rsidRPr="00701531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bidi="ar-JO"/>
        </w:rPr>
        <w:t xml:space="preserve">قائمة التواريخ الرئيسة: 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3402"/>
        <w:gridCol w:w="5086"/>
      </w:tblGrid>
      <w:tr w:rsidR="00E91159" w:rsidRPr="00701531" w:rsidTr="004E6522">
        <w:tc>
          <w:tcPr>
            <w:tcW w:w="1143" w:type="dxa"/>
          </w:tcPr>
          <w:p w:rsidR="00E91159" w:rsidRPr="00701531" w:rsidRDefault="00E91159" w:rsidP="004E6522">
            <w:pPr>
              <w:tabs>
                <w:tab w:val="right" w:pos="326"/>
                <w:tab w:val="left" w:pos="8931"/>
              </w:tabs>
              <w:ind w:left="720"/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hideMark/>
          </w:tcPr>
          <w:p w:rsidR="00E91159" w:rsidRPr="00701531" w:rsidRDefault="00166921" w:rsidP="004E6522">
            <w:pPr>
              <w:tabs>
                <w:tab w:val="right" w:pos="326"/>
                <w:tab w:val="left" w:pos="8931"/>
              </w:tabs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16</w:t>
            </w:r>
            <w:r w:rsidR="00E91159"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/3/2021</w:t>
            </w:r>
          </w:p>
        </w:tc>
        <w:tc>
          <w:tcPr>
            <w:tcW w:w="5086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الإعلان عن الجائزة / (حفل إشهار الجائزة).  </w:t>
            </w:r>
          </w:p>
        </w:tc>
      </w:tr>
      <w:tr w:rsidR="00E91159" w:rsidRPr="00701531" w:rsidTr="004E6522">
        <w:tc>
          <w:tcPr>
            <w:tcW w:w="1143" w:type="dxa"/>
          </w:tcPr>
          <w:p w:rsidR="00E91159" w:rsidRPr="00701531" w:rsidRDefault="00E91159" w:rsidP="004E6522">
            <w:pPr>
              <w:tabs>
                <w:tab w:val="right" w:pos="326"/>
                <w:tab w:val="left" w:pos="8931"/>
              </w:tabs>
              <w:ind w:left="360"/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hideMark/>
          </w:tcPr>
          <w:p w:rsidR="00E91159" w:rsidRPr="00701531" w:rsidRDefault="004E6522" w:rsidP="00701531">
            <w:pPr>
              <w:tabs>
                <w:tab w:val="right" w:pos="326"/>
                <w:tab w:val="left" w:pos="8931"/>
              </w:tabs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30</w:t>
            </w:r>
            <w:r w:rsidR="00E91159"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/4/2021</w:t>
            </w:r>
          </w:p>
        </w:tc>
        <w:tc>
          <w:tcPr>
            <w:tcW w:w="5086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البدء باستقبال البحوث والدراسات المرشحة.</w:t>
            </w:r>
          </w:p>
        </w:tc>
      </w:tr>
      <w:tr w:rsidR="00E91159" w:rsidRPr="00701531" w:rsidTr="004E6522">
        <w:tc>
          <w:tcPr>
            <w:tcW w:w="1143" w:type="dxa"/>
          </w:tcPr>
          <w:p w:rsidR="00E91159" w:rsidRPr="00701531" w:rsidRDefault="00E91159" w:rsidP="004E6522">
            <w:pPr>
              <w:tabs>
                <w:tab w:val="right" w:pos="326"/>
                <w:tab w:val="left" w:pos="8931"/>
              </w:tabs>
              <w:ind w:left="720"/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31/8/2021</w:t>
            </w:r>
          </w:p>
        </w:tc>
        <w:tc>
          <w:tcPr>
            <w:tcW w:w="5086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أخر موعد لاستقبال البحوث والدراسات.</w:t>
            </w:r>
          </w:p>
        </w:tc>
      </w:tr>
      <w:tr w:rsidR="00E91159" w:rsidRPr="00701531" w:rsidTr="004E6522">
        <w:tc>
          <w:tcPr>
            <w:tcW w:w="1143" w:type="dxa"/>
          </w:tcPr>
          <w:p w:rsidR="00E91159" w:rsidRPr="00701531" w:rsidRDefault="00E91159" w:rsidP="004E6522">
            <w:pPr>
              <w:tabs>
                <w:tab w:val="right" w:pos="326"/>
                <w:tab w:val="left" w:pos="8931"/>
              </w:tabs>
              <w:ind w:left="720"/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31/9/2021</w:t>
            </w:r>
          </w:p>
        </w:tc>
        <w:tc>
          <w:tcPr>
            <w:tcW w:w="5086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الوصول إلى القائمة القصيرة للبحوث المرشحة.</w:t>
            </w:r>
          </w:p>
        </w:tc>
      </w:tr>
      <w:tr w:rsidR="00E91159" w:rsidRPr="00701531" w:rsidTr="004E6522">
        <w:tc>
          <w:tcPr>
            <w:tcW w:w="1143" w:type="dxa"/>
          </w:tcPr>
          <w:p w:rsidR="00E91159" w:rsidRPr="00701531" w:rsidRDefault="00E91159" w:rsidP="004E6522">
            <w:pPr>
              <w:tabs>
                <w:tab w:val="right" w:pos="326"/>
                <w:tab w:val="left" w:pos="8931"/>
              </w:tabs>
              <w:ind w:left="360"/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jc w:val="high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14/11/2021</w:t>
            </w:r>
          </w:p>
        </w:tc>
        <w:tc>
          <w:tcPr>
            <w:tcW w:w="5086" w:type="dxa"/>
            <w:hideMark/>
          </w:tcPr>
          <w:p w:rsidR="00E91159" w:rsidRPr="00701531" w:rsidRDefault="00E91159" w:rsidP="00701531">
            <w:pPr>
              <w:tabs>
                <w:tab w:val="right" w:pos="326"/>
                <w:tab w:val="left" w:pos="8931"/>
              </w:tabs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70153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حفل إعلان الفائزين بالجائزة.</w:t>
            </w:r>
          </w:p>
        </w:tc>
      </w:tr>
    </w:tbl>
    <w:p w:rsidR="00370095" w:rsidRPr="00370095" w:rsidRDefault="00370095" w:rsidP="00166921">
      <w:pPr>
        <w:tabs>
          <w:tab w:val="right" w:pos="326"/>
          <w:tab w:val="left" w:pos="8931"/>
        </w:tabs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</w:p>
    <w:sectPr w:rsidR="00370095" w:rsidRPr="00370095" w:rsidSect="004E6522">
      <w:footerReference w:type="default" r:id="rId10"/>
      <w:pgSz w:w="12240" w:h="15840"/>
      <w:pgMar w:top="1276" w:right="1440" w:bottom="709" w:left="993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4B" w:rsidRDefault="00D70B4B" w:rsidP="00CF0991">
      <w:r>
        <w:separator/>
      </w:r>
    </w:p>
  </w:endnote>
  <w:endnote w:type="continuationSeparator" w:id="0">
    <w:p w:rsidR="00D70B4B" w:rsidRDefault="00D70B4B" w:rsidP="00CF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854178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4DB" w:rsidRDefault="004D24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DE6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:rsidR="004D24DB" w:rsidRDefault="004D2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4B" w:rsidRDefault="00D70B4B" w:rsidP="00CF0991">
      <w:r>
        <w:separator/>
      </w:r>
    </w:p>
  </w:footnote>
  <w:footnote w:type="continuationSeparator" w:id="0">
    <w:p w:rsidR="00D70B4B" w:rsidRDefault="00D70B4B" w:rsidP="00CF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255"/>
    <w:multiLevelType w:val="hybridMultilevel"/>
    <w:tmpl w:val="54941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42ED"/>
    <w:multiLevelType w:val="hybridMultilevel"/>
    <w:tmpl w:val="2FEC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579"/>
    <w:multiLevelType w:val="hybridMultilevel"/>
    <w:tmpl w:val="E1A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66D"/>
    <w:multiLevelType w:val="hybridMultilevel"/>
    <w:tmpl w:val="B3869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223F"/>
    <w:multiLevelType w:val="hybridMultilevel"/>
    <w:tmpl w:val="F5822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3B6"/>
    <w:multiLevelType w:val="hybridMultilevel"/>
    <w:tmpl w:val="DB8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3772"/>
    <w:multiLevelType w:val="hybridMultilevel"/>
    <w:tmpl w:val="C376312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9D9"/>
    <w:multiLevelType w:val="hybridMultilevel"/>
    <w:tmpl w:val="8E8AA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b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58BF6F35"/>
    <w:multiLevelType w:val="hybridMultilevel"/>
    <w:tmpl w:val="321A8B56"/>
    <w:lvl w:ilvl="0" w:tplc="EB3AC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69FC"/>
    <w:multiLevelType w:val="hybridMultilevel"/>
    <w:tmpl w:val="6554C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6DCD"/>
    <w:multiLevelType w:val="hybridMultilevel"/>
    <w:tmpl w:val="2DA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1343"/>
    <w:multiLevelType w:val="hybridMultilevel"/>
    <w:tmpl w:val="0596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6509"/>
    <w:multiLevelType w:val="hybridMultilevel"/>
    <w:tmpl w:val="99443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46E43"/>
    <w:multiLevelType w:val="hybridMultilevel"/>
    <w:tmpl w:val="3684F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77EE1"/>
    <w:multiLevelType w:val="hybridMultilevel"/>
    <w:tmpl w:val="85FECBEE"/>
    <w:lvl w:ilvl="0" w:tplc="B9207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B71E8"/>
    <w:multiLevelType w:val="hybridMultilevel"/>
    <w:tmpl w:val="8104E9F2"/>
    <w:lvl w:ilvl="0" w:tplc="976CAC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29"/>
    <w:rsid w:val="000859F4"/>
    <w:rsid w:val="000D0F77"/>
    <w:rsid w:val="000D3EDD"/>
    <w:rsid w:val="0016055D"/>
    <w:rsid w:val="00166921"/>
    <w:rsid w:val="00221EB5"/>
    <w:rsid w:val="00236B43"/>
    <w:rsid w:val="00270E8A"/>
    <w:rsid w:val="00293DF6"/>
    <w:rsid w:val="002A1E18"/>
    <w:rsid w:val="002F7296"/>
    <w:rsid w:val="00306334"/>
    <w:rsid w:val="00366D56"/>
    <w:rsid w:val="00370095"/>
    <w:rsid w:val="003F41F8"/>
    <w:rsid w:val="004158B8"/>
    <w:rsid w:val="00454536"/>
    <w:rsid w:val="00490C60"/>
    <w:rsid w:val="004A716A"/>
    <w:rsid w:val="004D24DB"/>
    <w:rsid w:val="004E6522"/>
    <w:rsid w:val="00551CC2"/>
    <w:rsid w:val="005A44AD"/>
    <w:rsid w:val="005C2871"/>
    <w:rsid w:val="00626DE2"/>
    <w:rsid w:val="0066210F"/>
    <w:rsid w:val="00684CC2"/>
    <w:rsid w:val="00686DE6"/>
    <w:rsid w:val="006E7316"/>
    <w:rsid w:val="00701531"/>
    <w:rsid w:val="007638E3"/>
    <w:rsid w:val="007C62CE"/>
    <w:rsid w:val="008C45A7"/>
    <w:rsid w:val="008C4DC4"/>
    <w:rsid w:val="00903999"/>
    <w:rsid w:val="00974C45"/>
    <w:rsid w:val="009A3CD2"/>
    <w:rsid w:val="009F0D36"/>
    <w:rsid w:val="00A16270"/>
    <w:rsid w:val="00AD7B36"/>
    <w:rsid w:val="00B51D36"/>
    <w:rsid w:val="00BB03E7"/>
    <w:rsid w:val="00BB2285"/>
    <w:rsid w:val="00BC1392"/>
    <w:rsid w:val="00BF2D08"/>
    <w:rsid w:val="00C20DF7"/>
    <w:rsid w:val="00C2344E"/>
    <w:rsid w:val="00C35D69"/>
    <w:rsid w:val="00C6169F"/>
    <w:rsid w:val="00CE0B14"/>
    <w:rsid w:val="00CE465C"/>
    <w:rsid w:val="00CF0991"/>
    <w:rsid w:val="00D54317"/>
    <w:rsid w:val="00D657FD"/>
    <w:rsid w:val="00D70B4B"/>
    <w:rsid w:val="00D70E29"/>
    <w:rsid w:val="00D82571"/>
    <w:rsid w:val="00E01A5D"/>
    <w:rsid w:val="00E06D1E"/>
    <w:rsid w:val="00E206FE"/>
    <w:rsid w:val="00E30473"/>
    <w:rsid w:val="00E62036"/>
    <w:rsid w:val="00E91159"/>
    <w:rsid w:val="00EC563B"/>
    <w:rsid w:val="00ED5C8F"/>
    <w:rsid w:val="00F01436"/>
    <w:rsid w:val="00F33D0D"/>
    <w:rsid w:val="00F432FE"/>
    <w:rsid w:val="00F938EA"/>
    <w:rsid w:val="00FA1031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2A48"/>
  <w15:docId w15:val="{FD35C5A8-6077-493E-8012-15E6D88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9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2CE"/>
    <w:pPr>
      <w:ind w:left="720"/>
      <w:contextualSpacing/>
    </w:pPr>
  </w:style>
  <w:style w:type="table" w:styleId="TableGrid">
    <w:name w:val="Table Grid"/>
    <w:basedOn w:val="TableNormal"/>
    <w:uiPriority w:val="59"/>
    <w:rsid w:val="0037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115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dr_rashed</dc:creator>
  <cp:lastModifiedBy>moayyad</cp:lastModifiedBy>
  <cp:revision>9</cp:revision>
  <cp:lastPrinted>2021-03-03T08:15:00Z</cp:lastPrinted>
  <dcterms:created xsi:type="dcterms:W3CDTF">2021-03-03T07:58:00Z</dcterms:created>
  <dcterms:modified xsi:type="dcterms:W3CDTF">2021-05-09T09:53:00Z</dcterms:modified>
</cp:coreProperties>
</file>